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FDE00"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47847606"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40BE799F" w14:textId="77777777" w:rsidR="00026AAC" w:rsidRDefault="00026AAC" w:rsidP="007A21CA">
      <w:pPr>
        <w:spacing w:line="480" w:lineRule="auto"/>
        <w:ind w:firstLine="720"/>
        <w:jc w:val="center"/>
        <w:rPr>
          <w:rFonts w:ascii="Times New Roman" w:hAnsi="Times New Roman" w:cs="Times New Roman"/>
          <w:b/>
          <w:bCs/>
          <w:sz w:val="24"/>
          <w:szCs w:val="24"/>
          <w:shd w:val="clear" w:color="auto" w:fill="FFFFFF"/>
        </w:rPr>
      </w:pPr>
    </w:p>
    <w:p w14:paraId="664C999B" w14:textId="77777777" w:rsidR="00026AAC" w:rsidRDefault="00026AAC" w:rsidP="007A21CA">
      <w:pPr>
        <w:spacing w:line="480" w:lineRule="auto"/>
        <w:ind w:firstLine="720"/>
        <w:jc w:val="center"/>
        <w:rPr>
          <w:rFonts w:ascii="Times New Roman" w:hAnsi="Times New Roman" w:cs="Times New Roman"/>
          <w:b/>
          <w:bCs/>
          <w:sz w:val="24"/>
          <w:szCs w:val="24"/>
          <w:shd w:val="clear" w:color="auto" w:fill="FFFFFF"/>
        </w:rPr>
      </w:pPr>
    </w:p>
    <w:p w14:paraId="23ADCF23" w14:textId="77777777" w:rsidR="00026AAC" w:rsidRDefault="00026AAC" w:rsidP="007A21CA">
      <w:pPr>
        <w:spacing w:line="480" w:lineRule="auto"/>
        <w:ind w:firstLine="720"/>
        <w:jc w:val="center"/>
        <w:rPr>
          <w:rFonts w:ascii="Times New Roman" w:hAnsi="Times New Roman" w:cs="Times New Roman"/>
          <w:b/>
          <w:bCs/>
          <w:sz w:val="24"/>
          <w:szCs w:val="24"/>
          <w:shd w:val="clear" w:color="auto" w:fill="FFFFFF"/>
        </w:rPr>
      </w:pPr>
    </w:p>
    <w:p w14:paraId="3FB0A92F" w14:textId="3529E202" w:rsidR="00757A69" w:rsidRPr="00026AAC" w:rsidRDefault="00026AAC" w:rsidP="007A21CA">
      <w:pPr>
        <w:spacing w:line="480" w:lineRule="auto"/>
        <w:ind w:firstLine="720"/>
        <w:jc w:val="center"/>
        <w:rPr>
          <w:rFonts w:ascii="Times New Roman" w:hAnsi="Times New Roman" w:cs="Times New Roman"/>
          <w:bCs/>
          <w:sz w:val="24"/>
          <w:szCs w:val="24"/>
          <w:shd w:val="clear" w:color="auto" w:fill="FFFFFF"/>
        </w:rPr>
      </w:pPr>
      <w:r w:rsidRPr="00026AAC">
        <w:rPr>
          <w:rFonts w:ascii="Times New Roman" w:hAnsi="Times New Roman" w:cs="Times New Roman"/>
          <w:bCs/>
          <w:sz w:val="24"/>
          <w:szCs w:val="24"/>
          <w:shd w:val="clear" w:color="auto" w:fill="FFFFFF"/>
        </w:rPr>
        <w:t xml:space="preserve">GNED-500-Social Analysis Report </w:t>
      </w:r>
    </w:p>
    <w:p w14:paraId="22D03B53" w14:textId="0655DE1C" w:rsidR="00026AAC" w:rsidRPr="00026AAC" w:rsidRDefault="00026AAC" w:rsidP="007A21CA">
      <w:pPr>
        <w:spacing w:line="480" w:lineRule="auto"/>
        <w:ind w:firstLine="720"/>
        <w:jc w:val="center"/>
        <w:rPr>
          <w:rFonts w:ascii="Times New Roman" w:hAnsi="Times New Roman" w:cs="Times New Roman"/>
          <w:bCs/>
          <w:sz w:val="24"/>
          <w:szCs w:val="24"/>
          <w:shd w:val="clear" w:color="auto" w:fill="FFFFFF"/>
        </w:rPr>
      </w:pPr>
      <w:r w:rsidRPr="00026AAC">
        <w:rPr>
          <w:rFonts w:ascii="Times New Roman" w:hAnsi="Times New Roman" w:cs="Times New Roman"/>
          <w:bCs/>
          <w:sz w:val="24"/>
          <w:szCs w:val="24"/>
          <w:shd w:val="clear" w:color="auto" w:fill="FFFFFF"/>
        </w:rPr>
        <w:t xml:space="preserve">Institution Affiliation </w:t>
      </w:r>
    </w:p>
    <w:p w14:paraId="27367DA3" w14:textId="165488F7" w:rsidR="00026AAC" w:rsidRPr="00026AAC" w:rsidRDefault="00026AAC" w:rsidP="007A21CA">
      <w:pPr>
        <w:spacing w:line="480" w:lineRule="auto"/>
        <w:ind w:firstLine="720"/>
        <w:jc w:val="center"/>
        <w:rPr>
          <w:rFonts w:ascii="Times New Roman" w:hAnsi="Times New Roman" w:cs="Times New Roman"/>
          <w:bCs/>
          <w:sz w:val="24"/>
          <w:szCs w:val="24"/>
          <w:shd w:val="clear" w:color="auto" w:fill="FFFFFF"/>
        </w:rPr>
      </w:pPr>
      <w:r w:rsidRPr="00026AAC">
        <w:rPr>
          <w:rFonts w:ascii="Times New Roman" w:hAnsi="Times New Roman" w:cs="Times New Roman"/>
          <w:bCs/>
          <w:sz w:val="24"/>
          <w:szCs w:val="24"/>
          <w:shd w:val="clear" w:color="auto" w:fill="FFFFFF"/>
        </w:rPr>
        <w:t>Name</w:t>
      </w:r>
    </w:p>
    <w:p w14:paraId="441719F6" w14:textId="2DE83824" w:rsidR="00026AAC" w:rsidRPr="00026AAC" w:rsidRDefault="00026AAC" w:rsidP="007A21CA">
      <w:pPr>
        <w:spacing w:line="480" w:lineRule="auto"/>
        <w:ind w:firstLine="720"/>
        <w:jc w:val="center"/>
        <w:rPr>
          <w:rFonts w:ascii="Times New Roman" w:hAnsi="Times New Roman" w:cs="Times New Roman"/>
          <w:bCs/>
          <w:sz w:val="24"/>
          <w:szCs w:val="24"/>
          <w:shd w:val="clear" w:color="auto" w:fill="FFFFFF"/>
        </w:rPr>
      </w:pPr>
      <w:r w:rsidRPr="00026AAC">
        <w:rPr>
          <w:rFonts w:ascii="Times New Roman" w:hAnsi="Times New Roman" w:cs="Times New Roman"/>
          <w:bCs/>
          <w:sz w:val="24"/>
          <w:szCs w:val="24"/>
          <w:shd w:val="clear" w:color="auto" w:fill="FFFFFF"/>
        </w:rPr>
        <w:t>Date</w:t>
      </w:r>
    </w:p>
    <w:p w14:paraId="77574437"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69E0F182"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759DE80F"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45DC6D80"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3461B0A0"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22C1BDE6"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7D9ED6E0"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51A643AA"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52FAD391"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7A61B3DB" w14:textId="3C173D2E" w:rsidR="00757A69" w:rsidRDefault="00026AAC" w:rsidP="00026AAC">
      <w:pPr>
        <w:spacing w:line="480" w:lineRule="auto"/>
        <w:ind w:firstLine="72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lastRenderedPageBreak/>
        <w:t>Contents</w:t>
      </w:r>
    </w:p>
    <w:tbl>
      <w:tblPr>
        <w:tblStyle w:val="LightShading"/>
        <w:tblW w:w="0" w:type="auto"/>
        <w:tblLook w:val="04A0" w:firstRow="1" w:lastRow="0" w:firstColumn="1" w:lastColumn="0" w:noHBand="0" w:noVBand="1"/>
      </w:tblPr>
      <w:tblGrid>
        <w:gridCol w:w="9576"/>
      </w:tblGrid>
      <w:tr w:rsidR="00757A69" w14:paraId="110A9B37" w14:textId="77777777" w:rsidTr="008A061B">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46B3CDC" w14:textId="6292DA36" w:rsidR="00757A69" w:rsidRDefault="00757A69" w:rsidP="008A061B">
            <w:pPr>
              <w:spacing w:line="480" w:lineRule="auto"/>
              <w:rPr>
                <w:rFonts w:ascii="Times New Roman" w:hAnsi="Times New Roman" w:cs="Times New Roman"/>
                <w:b w:val="0"/>
                <w:bCs w:val="0"/>
                <w:sz w:val="24"/>
                <w:szCs w:val="24"/>
                <w:shd w:val="clear" w:color="auto" w:fill="FFFFFF"/>
              </w:rPr>
            </w:pPr>
            <w:r>
              <w:rPr>
                <w:rFonts w:ascii="Times New Roman" w:hAnsi="Times New Roman" w:cs="Times New Roman"/>
                <w:b w:val="0"/>
                <w:bCs w:val="0"/>
                <w:sz w:val="24"/>
                <w:szCs w:val="24"/>
                <w:shd w:val="clear" w:color="auto" w:fill="FFFFFF"/>
              </w:rPr>
              <w:t>Int</w:t>
            </w:r>
            <w:r w:rsidR="00026AAC">
              <w:rPr>
                <w:rFonts w:ascii="Times New Roman" w:hAnsi="Times New Roman" w:cs="Times New Roman"/>
                <w:b w:val="0"/>
                <w:bCs w:val="0"/>
                <w:sz w:val="24"/>
                <w:szCs w:val="24"/>
                <w:shd w:val="clear" w:color="auto" w:fill="FFFFFF"/>
              </w:rPr>
              <w:t>r</w:t>
            </w:r>
            <w:r>
              <w:rPr>
                <w:rFonts w:ascii="Times New Roman" w:hAnsi="Times New Roman" w:cs="Times New Roman"/>
                <w:b w:val="0"/>
                <w:bCs w:val="0"/>
                <w:sz w:val="24"/>
                <w:szCs w:val="24"/>
                <w:shd w:val="clear" w:color="auto" w:fill="FFFFFF"/>
              </w:rPr>
              <w:t xml:space="preserve">oduction </w:t>
            </w:r>
            <w:r w:rsidR="008A061B">
              <w:rPr>
                <w:rFonts w:ascii="Times New Roman" w:hAnsi="Times New Roman" w:cs="Times New Roman"/>
                <w:b w:val="0"/>
                <w:bCs w:val="0"/>
                <w:sz w:val="24"/>
                <w:szCs w:val="24"/>
                <w:shd w:val="clear" w:color="auto" w:fill="FFFFFF"/>
              </w:rPr>
              <w:t>……………………………………………………………………………………….3</w:t>
            </w:r>
          </w:p>
        </w:tc>
      </w:tr>
      <w:tr w:rsidR="008A061B" w14:paraId="4CC97220" w14:textId="77777777" w:rsidTr="008A06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E487551" w14:textId="3F11BA1F" w:rsidR="008A061B" w:rsidRDefault="008A061B" w:rsidP="007A21CA">
            <w:pPr>
              <w:spacing w:line="480" w:lineRule="auto"/>
              <w:jc w:val="center"/>
              <w:rPr>
                <w:rFonts w:ascii="Times New Roman" w:hAnsi="Times New Roman" w:cs="Times New Roman"/>
                <w:b w:val="0"/>
                <w:bCs w:val="0"/>
                <w:sz w:val="24"/>
                <w:szCs w:val="24"/>
                <w:shd w:val="clear" w:color="auto" w:fill="FFFFFF"/>
              </w:rPr>
            </w:pPr>
            <w:r>
              <w:rPr>
                <w:rFonts w:ascii="Times New Roman" w:hAnsi="Times New Roman" w:cs="Times New Roman"/>
                <w:b w:val="0"/>
                <w:bCs w:val="0"/>
                <w:sz w:val="24"/>
                <w:szCs w:val="24"/>
                <w:shd w:val="clear" w:color="auto" w:fill="FFFFFF"/>
              </w:rPr>
              <w:t xml:space="preserve">Social Analysis…………………………………………………………………………………….4 </w:t>
            </w:r>
          </w:p>
        </w:tc>
      </w:tr>
      <w:tr w:rsidR="00757A69" w14:paraId="6BC651B2" w14:textId="77777777" w:rsidTr="008A061B">
        <w:tc>
          <w:tcPr>
            <w:cnfStyle w:val="001000000000" w:firstRow="0" w:lastRow="0" w:firstColumn="1" w:lastColumn="0" w:oddVBand="0" w:evenVBand="0" w:oddHBand="0" w:evenHBand="0" w:firstRowFirstColumn="0" w:firstRowLastColumn="0" w:lastRowFirstColumn="0" w:lastRowLastColumn="0"/>
            <w:tcW w:w="9576" w:type="dxa"/>
          </w:tcPr>
          <w:p w14:paraId="5EF157E8" w14:textId="350E2262" w:rsidR="00757A69" w:rsidRDefault="008A061B" w:rsidP="007A21CA">
            <w:pPr>
              <w:spacing w:line="480" w:lineRule="auto"/>
              <w:jc w:val="center"/>
              <w:rPr>
                <w:rFonts w:ascii="Times New Roman" w:hAnsi="Times New Roman" w:cs="Times New Roman"/>
                <w:b w:val="0"/>
                <w:bCs w:val="0"/>
                <w:sz w:val="24"/>
                <w:szCs w:val="24"/>
                <w:shd w:val="clear" w:color="auto" w:fill="FFFFFF"/>
              </w:rPr>
            </w:pPr>
            <w:r>
              <w:rPr>
                <w:rFonts w:ascii="Times New Roman" w:hAnsi="Times New Roman" w:cs="Times New Roman"/>
                <w:b w:val="0"/>
                <w:bCs w:val="0"/>
                <w:sz w:val="24"/>
                <w:szCs w:val="24"/>
                <w:shd w:val="clear" w:color="auto" w:fill="FFFFFF"/>
              </w:rPr>
              <w:t>Social  Action Initiatives…………………………………………………………………………..5</w:t>
            </w:r>
          </w:p>
        </w:tc>
      </w:tr>
      <w:tr w:rsidR="00757A69" w14:paraId="4FFBF580" w14:textId="77777777" w:rsidTr="008A06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32390184" w14:textId="4AA58068" w:rsidR="00757A69" w:rsidRDefault="008A061B" w:rsidP="007A21CA">
            <w:pPr>
              <w:spacing w:line="480" w:lineRule="auto"/>
              <w:jc w:val="center"/>
              <w:rPr>
                <w:rFonts w:ascii="Times New Roman" w:hAnsi="Times New Roman" w:cs="Times New Roman"/>
                <w:b w:val="0"/>
                <w:bCs w:val="0"/>
                <w:sz w:val="24"/>
                <w:szCs w:val="24"/>
                <w:shd w:val="clear" w:color="auto" w:fill="FFFFFF"/>
              </w:rPr>
            </w:pPr>
            <w:r>
              <w:rPr>
                <w:rFonts w:ascii="Times New Roman" w:hAnsi="Times New Roman" w:cs="Times New Roman"/>
                <w:b w:val="0"/>
                <w:bCs w:val="0"/>
                <w:sz w:val="24"/>
                <w:szCs w:val="24"/>
                <w:shd w:val="clear" w:color="auto" w:fill="FFFFFF"/>
              </w:rPr>
              <w:t>Recommendation for Social Action……………………………………………………………….6</w:t>
            </w:r>
          </w:p>
        </w:tc>
      </w:tr>
      <w:tr w:rsidR="00757A69" w14:paraId="54252ED1" w14:textId="77777777" w:rsidTr="008A061B">
        <w:tc>
          <w:tcPr>
            <w:cnfStyle w:val="001000000000" w:firstRow="0" w:lastRow="0" w:firstColumn="1" w:lastColumn="0" w:oddVBand="0" w:evenVBand="0" w:oddHBand="0" w:evenHBand="0" w:firstRowFirstColumn="0" w:firstRowLastColumn="0" w:lastRowFirstColumn="0" w:lastRowLastColumn="0"/>
            <w:tcW w:w="9576" w:type="dxa"/>
          </w:tcPr>
          <w:p w14:paraId="10061375" w14:textId="065CD30C" w:rsidR="00757A69" w:rsidRDefault="00026AAC" w:rsidP="007A21CA">
            <w:pPr>
              <w:spacing w:line="480" w:lineRule="auto"/>
              <w:jc w:val="center"/>
              <w:rPr>
                <w:rFonts w:ascii="Times New Roman" w:hAnsi="Times New Roman" w:cs="Times New Roman"/>
                <w:b w:val="0"/>
                <w:bCs w:val="0"/>
                <w:sz w:val="24"/>
                <w:szCs w:val="24"/>
                <w:shd w:val="clear" w:color="auto" w:fill="FFFFFF"/>
              </w:rPr>
            </w:pPr>
            <w:r>
              <w:rPr>
                <w:rFonts w:ascii="Times New Roman" w:hAnsi="Times New Roman" w:cs="Times New Roman"/>
                <w:b w:val="0"/>
                <w:bCs w:val="0"/>
                <w:sz w:val="24"/>
                <w:szCs w:val="24"/>
                <w:shd w:val="clear" w:color="auto" w:fill="FFFFFF"/>
              </w:rPr>
              <w:t>Conclusion………………………………………………………………………………………...6</w:t>
            </w:r>
          </w:p>
        </w:tc>
      </w:tr>
      <w:tr w:rsidR="00757A69" w14:paraId="618AADAC" w14:textId="77777777" w:rsidTr="008A06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3181F46C" w14:textId="46E2332F" w:rsidR="00757A69" w:rsidRDefault="00026AAC" w:rsidP="007A21CA">
            <w:pPr>
              <w:spacing w:line="480" w:lineRule="auto"/>
              <w:jc w:val="center"/>
              <w:rPr>
                <w:rFonts w:ascii="Times New Roman" w:hAnsi="Times New Roman" w:cs="Times New Roman"/>
                <w:b w:val="0"/>
                <w:bCs w:val="0"/>
                <w:sz w:val="24"/>
                <w:szCs w:val="24"/>
                <w:shd w:val="clear" w:color="auto" w:fill="FFFFFF"/>
              </w:rPr>
            </w:pPr>
            <w:r>
              <w:rPr>
                <w:rFonts w:ascii="Times New Roman" w:hAnsi="Times New Roman" w:cs="Times New Roman"/>
                <w:b w:val="0"/>
                <w:bCs w:val="0"/>
                <w:sz w:val="24"/>
                <w:szCs w:val="24"/>
                <w:shd w:val="clear" w:color="auto" w:fill="FFFFFF"/>
              </w:rPr>
              <w:t>References ………………………………………………………………………………………...7</w:t>
            </w:r>
          </w:p>
        </w:tc>
      </w:tr>
      <w:tr w:rsidR="00757A69" w14:paraId="3FDDC6EB" w14:textId="77777777" w:rsidTr="008A061B">
        <w:tc>
          <w:tcPr>
            <w:cnfStyle w:val="001000000000" w:firstRow="0" w:lastRow="0" w:firstColumn="1" w:lastColumn="0" w:oddVBand="0" w:evenVBand="0" w:oddHBand="0" w:evenHBand="0" w:firstRowFirstColumn="0" w:firstRowLastColumn="0" w:lastRowFirstColumn="0" w:lastRowLastColumn="0"/>
            <w:tcW w:w="9576" w:type="dxa"/>
          </w:tcPr>
          <w:p w14:paraId="2035828B" w14:textId="77777777" w:rsidR="00757A69" w:rsidRDefault="00757A69" w:rsidP="007A21CA">
            <w:pPr>
              <w:spacing w:line="480" w:lineRule="auto"/>
              <w:jc w:val="center"/>
              <w:rPr>
                <w:rFonts w:ascii="Times New Roman" w:hAnsi="Times New Roman" w:cs="Times New Roman"/>
                <w:b w:val="0"/>
                <w:bCs w:val="0"/>
                <w:sz w:val="24"/>
                <w:szCs w:val="24"/>
                <w:shd w:val="clear" w:color="auto" w:fill="FFFFFF"/>
              </w:rPr>
            </w:pPr>
          </w:p>
        </w:tc>
      </w:tr>
    </w:tbl>
    <w:p w14:paraId="113DE008"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0DC855F8"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5996D45F"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0A5E3315"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5ADA55B0"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05162F76"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3F277245"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6757A7F1"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28D2B174"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35EE6E02"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16FF056A" w14:textId="77777777" w:rsidR="00757A69" w:rsidRDefault="00757A69" w:rsidP="007A21CA">
      <w:pPr>
        <w:spacing w:line="480" w:lineRule="auto"/>
        <w:ind w:firstLine="720"/>
        <w:jc w:val="center"/>
        <w:rPr>
          <w:rFonts w:ascii="Times New Roman" w:hAnsi="Times New Roman" w:cs="Times New Roman"/>
          <w:b/>
          <w:bCs/>
          <w:sz w:val="24"/>
          <w:szCs w:val="24"/>
          <w:shd w:val="clear" w:color="auto" w:fill="FFFFFF"/>
        </w:rPr>
      </w:pPr>
    </w:p>
    <w:p w14:paraId="05417280" w14:textId="77777777" w:rsidR="00757A69" w:rsidRDefault="00757A69" w:rsidP="008A061B">
      <w:pPr>
        <w:spacing w:line="480" w:lineRule="auto"/>
        <w:rPr>
          <w:rFonts w:ascii="Times New Roman" w:hAnsi="Times New Roman" w:cs="Times New Roman"/>
          <w:b/>
          <w:bCs/>
          <w:sz w:val="24"/>
          <w:szCs w:val="24"/>
          <w:shd w:val="clear" w:color="auto" w:fill="FFFFFF"/>
        </w:rPr>
      </w:pPr>
    </w:p>
    <w:p w14:paraId="756DAA97" w14:textId="0B364B9C" w:rsidR="007A21CA" w:rsidRPr="007A21CA" w:rsidRDefault="007A21CA" w:rsidP="007A21CA">
      <w:pPr>
        <w:spacing w:line="480" w:lineRule="auto"/>
        <w:ind w:firstLine="720"/>
        <w:jc w:val="center"/>
        <w:rPr>
          <w:rFonts w:ascii="Times New Roman" w:hAnsi="Times New Roman" w:cs="Times New Roman"/>
          <w:b/>
          <w:bCs/>
          <w:sz w:val="24"/>
          <w:szCs w:val="24"/>
          <w:shd w:val="clear" w:color="auto" w:fill="FFFFFF"/>
        </w:rPr>
      </w:pPr>
      <w:r w:rsidRPr="007A21CA">
        <w:rPr>
          <w:rFonts w:ascii="Times New Roman" w:hAnsi="Times New Roman" w:cs="Times New Roman"/>
          <w:b/>
          <w:bCs/>
          <w:sz w:val="24"/>
          <w:szCs w:val="24"/>
          <w:shd w:val="clear" w:color="auto" w:fill="FFFFFF"/>
        </w:rPr>
        <w:lastRenderedPageBreak/>
        <w:t>Introduction</w:t>
      </w:r>
    </w:p>
    <w:p w14:paraId="2C10543D" w14:textId="2A16FD6C" w:rsidR="007A21CA" w:rsidRP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Gun control refers to the guidelines that regulate the possession and the use of guns by the people of a given country </w:t>
      </w:r>
      <w:sdt>
        <w:sdtPr>
          <w:rPr>
            <w:rFonts w:ascii="Times New Roman" w:hAnsi="Times New Roman" w:cs="Times New Roman"/>
            <w:sz w:val="24"/>
            <w:szCs w:val="24"/>
            <w:shd w:val="clear" w:color="auto" w:fill="FFFFFF"/>
          </w:rPr>
          <w:id w:val="1894376606"/>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Bra17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(Brady et al., 2017)</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Gun control is an issue of international concern because of the positive and negative arguments that surround the process. For example, through gun control, the government aims to limit illegal possession of guns which has resulted in increased crime rates and mass killings. But on the other hand, people through the constitution have the right to defend themselves by acquiring guns. This is so because the government in a free state cannot protect all the people at all times since free states are the main targets of militia groups </w:t>
      </w:r>
      <w:sdt>
        <w:sdtPr>
          <w:rPr>
            <w:rFonts w:ascii="Times New Roman" w:hAnsi="Times New Roman" w:cs="Times New Roman"/>
            <w:sz w:val="24"/>
            <w:szCs w:val="24"/>
            <w:shd w:val="clear" w:color="auto" w:fill="FFFFFF"/>
          </w:rPr>
          <w:id w:val="53516486"/>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Fle16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(Fleming et al.,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Therefore, by controlling gun ownership, the government is actually infringing on the rights of the people by making them more vulnerable to external attacks. This stalemate raises which raises a social issue that must be discussed and closely examined. </w:t>
      </w:r>
    </w:p>
    <w:p w14:paraId="097C801C" w14:textId="759AE8F9" w:rsidR="007A21CA" w:rsidRP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Of great concern about the issue of gun control is not the debate between the proponents and opponents of this move but rather, the number of deaths that are resulting every year especially in Canada because of the same </w:t>
      </w:r>
      <w:sdt>
        <w:sdtPr>
          <w:rPr>
            <w:rFonts w:ascii="Times New Roman" w:hAnsi="Times New Roman" w:cs="Times New Roman"/>
            <w:sz w:val="24"/>
            <w:szCs w:val="24"/>
            <w:shd w:val="clear" w:color="auto" w:fill="FFFFFF"/>
          </w:rPr>
          <w:id w:val="-1721904264"/>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Kal161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(Kalesan et al.,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For example, every year in Canada, the country loses 56000 people as a result of homicides </w:t>
      </w:r>
      <w:sdt>
        <w:sdtPr>
          <w:rPr>
            <w:rFonts w:ascii="Times New Roman" w:hAnsi="Times New Roman" w:cs="Times New Roman"/>
            <w:sz w:val="24"/>
            <w:szCs w:val="24"/>
            <w:shd w:val="clear" w:color="auto" w:fill="FFFFFF"/>
          </w:rPr>
          <w:id w:val="1330634372"/>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Kal161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(Kalesan et al.,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Also, the violence as a result of illegal possession of guns has been reported both in local and urban communities in Canada which means that the issue of gun control is affecting all the citizens of Canada without considering their social-economic class. For example, according to the statistics Canada report of 2017 alone, the rural areas registered 16 percent firearm-related homicides higher than urban centers </w:t>
      </w:r>
      <w:sdt>
        <w:sdtPr>
          <w:rPr>
            <w:rFonts w:ascii="Times New Roman" w:hAnsi="Times New Roman" w:cs="Times New Roman"/>
            <w:sz w:val="24"/>
            <w:szCs w:val="24"/>
            <w:shd w:val="clear" w:color="auto" w:fill="FFFFFF"/>
          </w:rPr>
          <w:id w:val="1906486783"/>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Ste15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(Stefanone et al., 2015)</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The fact the figures are likely to go up every year means that Canada is going to lose more lives if the situation is not contained. </w:t>
      </w:r>
    </w:p>
    <w:p w14:paraId="084B76F6" w14:textId="3CFF50C0" w:rsid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lastRenderedPageBreak/>
        <w:t>All of the group members are citizens of Canada and they are currently living in Canada. This makes us victims of the increased rates of mass killings and homicides that have been reported in the country. Also, the fact that statistics have shown that most affected people in Canada by this issue of gun control are the youths puts all the youth like us at increased risk. For example, every year in Canada, more than 4000 children and teenagers in Canada have reported death</w:t>
      </w:r>
      <w:sdt>
        <w:sdtPr>
          <w:rPr>
            <w:rFonts w:ascii="Times New Roman" w:hAnsi="Times New Roman" w:cs="Times New Roman"/>
            <w:sz w:val="24"/>
            <w:szCs w:val="24"/>
            <w:shd w:val="clear" w:color="auto" w:fill="FFFFFF"/>
          </w:rPr>
          <w:id w:val="1267649188"/>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Wei16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(Weinzimmer &amp; Esken,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This is the reason why this group feels it has a responsibility of ending this issue. This is so because, with the knowledge of looking at issues objectively that we have learned in this course, this group seeks to closely re-examine this issue from a different angle to find solutions that most of the stakeholders have not been able to find for a very long time. </w:t>
      </w:r>
    </w:p>
    <w:p w14:paraId="29C9AE9E" w14:textId="22679AF9" w:rsidR="007A21CA" w:rsidRPr="007A21CA" w:rsidRDefault="007A21CA" w:rsidP="007A21CA">
      <w:pPr>
        <w:spacing w:line="480" w:lineRule="auto"/>
        <w:ind w:firstLine="720"/>
        <w:jc w:val="center"/>
        <w:rPr>
          <w:rFonts w:ascii="Times New Roman" w:hAnsi="Times New Roman" w:cs="Times New Roman"/>
          <w:b/>
          <w:bCs/>
          <w:sz w:val="24"/>
          <w:szCs w:val="24"/>
          <w:shd w:val="clear" w:color="auto" w:fill="FFFFFF"/>
        </w:rPr>
      </w:pPr>
      <w:r w:rsidRPr="007A21CA">
        <w:rPr>
          <w:rFonts w:ascii="Times New Roman" w:hAnsi="Times New Roman" w:cs="Times New Roman"/>
          <w:b/>
          <w:bCs/>
          <w:sz w:val="24"/>
          <w:szCs w:val="24"/>
          <w:shd w:val="clear" w:color="auto" w:fill="FFFFFF"/>
        </w:rPr>
        <w:t>Social Analysis</w:t>
      </w:r>
    </w:p>
    <w:p w14:paraId="521F651A" w14:textId="2EE9161D" w:rsidR="007A21CA" w:rsidRP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There are various models and theories that can be used to analyze social issues. However, for the sake of the social issue discussed in this paper, this group found it fit to use the Triangle Model of Social Analysis. This is so because by using this method, this group will be able to get insights into the issue of gun control and express these insights via the interdependent relationship between individual beliefs, societal institutions and the dominant ideologies. There are various reasons that people use guns however, the surrounding that people live in and the ideologies that people hold are the main factors that determine how people use guns</w:t>
      </w:r>
      <w:sdt>
        <w:sdtPr>
          <w:rPr>
            <w:rFonts w:ascii="Times New Roman" w:hAnsi="Times New Roman" w:cs="Times New Roman"/>
            <w:sz w:val="24"/>
            <w:szCs w:val="24"/>
            <w:shd w:val="clear" w:color="auto" w:fill="FFFFFF"/>
          </w:rPr>
          <w:id w:val="-732702335"/>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Ste15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(Stefanone et al., 2015)</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That is why it’s important that the dominant ideologies about the issue of gun control are examined and the misunderstandings resulting from cultural variety evaluated for this social issue to be properly analyzed. </w:t>
      </w:r>
    </w:p>
    <w:p w14:paraId="197676F5" w14:textId="68D2C44F" w:rsidR="007A21CA" w:rsidRP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First, currently, thousands of Canadians are affected by an unusual arrangement of gun control laws. For example, the laws restricting possession and use of guns by Canadians is what </w:t>
      </w:r>
      <w:r w:rsidRPr="007A21CA">
        <w:rPr>
          <w:rFonts w:ascii="Times New Roman" w:hAnsi="Times New Roman" w:cs="Times New Roman"/>
          <w:sz w:val="24"/>
          <w:szCs w:val="24"/>
          <w:shd w:val="clear" w:color="auto" w:fill="FFFFFF"/>
        </w:rPr>
        <w:lastRenderedPageBreak/>
        <w:t>is causing a lot of panic to the common people since those found with guns are considered to have committed a crime</w:t>
      </w:r>
      <w:sdt>
        <w:sdtPr>
          <w:rPr>
            <w:rFonts w:ascii="Times New Roman" w:hAnsi="Times New Roman" w:cs="Times New Roman"/>
            <w:sz w:val="24"/>
            <w:szCs w:val="24"/>
            <w:shd w:val="clear" w:color="auto" w:fill="FFFFFF"/>
          </w:rPr>
          <w:id w:val="-1682884495"/>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Ste15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(Stefanone et al., 2015)</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Also, regular checks by the police in people’s homes even during odd hours is raising a lot of fears and are further causing crime related incidences. This is so because criminals have taken advantage of the situation to enter into people’s homes pretending to police only to rob them</w:t>
      </w:r>
      <w:sdt>
        <w:sdtPr>
          <w:rPr>
            <w:rFonts w:ascii="Times New Roman" w:hAnsi="Times New Roman" w:cs="Times New Roman"/>
            <w:sz w:val="24"/>
            <w:szCs w:val="24"/>
            <w:shd w:val="clear" w:color="auto" w:fill="FFFFFF"/>
          </w:rPr>
          <w:id w:val="2136057847"/>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Ste15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(Stefanone et al., 2015)</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This means that the regulations by the government are not justifiable since they are not helping to save lives but rather to make it complicated for the people. This is so because most people owning guns in Canada have passed safety exams which means they are at liberty to own these guns</w:t>
      </w:r>
      <w:sdt>
        <w:sdtPr>
          <w:rPr>
            <w:rFonts w:ascii="Times New Roman" w:hAnsi="Times New Roman" w:cs="Times New Roman"/>
            <w:sz w:val="24"/>
            <w:szCs w:val="24"/>
            <w:shd w:val="clear" w:color="auto" w:fill="FFFFFF"/>
          </w:rPr>
          <w:id w:val="500317794"/>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Wei16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(Weinzimmer &amp; Esken,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In some cases, also, the police have been caught mistaking people with licensed guns for those owning unsilenced guns. This has raised questions about whether the police know who has a licensed gun and who does not. Most often, the government sites the increased rates of crime as the reason it introducing these regulations. However, existing evidence has shown that repossession of guns does not help to lower the rates of crimes in any country</w:t>
      </w:r>
      <w:sdt>
        <w:sdtPr>
          <w:rPr>
            <w:rFonts w:ascii="Times New Roman" w:hAnsi="Times New Roman" w:cs="Times New Roman"/>
            <w:sz w:val="24"/>
            <w:szCs w:val="24"/>
            <w:shd w:val="clear" w:color="auto" w:fill="FFFFFF"/>
          </w:rPr>
          <w:id w:val="-199171430"/>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Ste15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(Stefanone et al., 2015)</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w:t>
      </w:r>
    </w:p>
    <w:p w14:paraId="70BE46AE" w14:textId="21D9AABD" w:rsid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Second, the issue of gun control could be brought about by the ideology difference. This is so because every year, the number of people owning guns in Canada is increasing with the latest statistics showing that in every 100 people in the country, there are more than 31 guns</w:t>
      </w:r>
      <w:sdt>
        <w:sdtPr>
          <w:rPr>
            <w:rFonts w:ascii="Times New Roman" w:hAnsi="Times New Roman" w:cs="Times New Roman"/>
            <w:sz w:val="24"/>
            <w:szCs w:val="24"/>
            <w:shd w:val="clear" w:color="auto" w:fill="FFFFFF"/>
          </w:rPr>
          <w:id w:val="-109893286"/>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Kal161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(Kalesan et al.,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The experts have commented that the latest statistics are of great concern especially given that Canada as a country does not yet know what is exactly is the problem with using firearms and why are people buying guns at a higher rate. The assumption that has been made is that different cultures have different ideologies and with Canada being a diverse country, it's likely that people buy guns to protect themselves especially given that every citizen needs to connect with another even if they are not related</w:t>
      </w:r>
      <w:sdt>
        <w:sdtPr>
          <w:rPr>
            <w:rFonts w:ascii="Times New Roman" w:hAnsi="Times New Roman" w:cs="Times New Roman"/>
            <w:sz w:val="24"/>
            <w:szCs w:val="24"/>
            <w:shd w:val="clear" w:color="auto" w:fill="FFFFFF"/>
          </w:rPr>
          <w:id w:val="1901779894"/>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Fle16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(Fleming et al., 2016)</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However, when people </w:t>
      </w:r>
      <w:r w:rsidRPr="007A21CA">
        <w:rPr>
          <w:rFonts w:ascii="Times New Roman" w:hAnsi="Times New Roman" w:cs="Times New Roman"/>
          <w:sz w:val="24"/>
          <w:szCs w:val="24"/>
          <w:shd w:val="clear" w:color="auto" w:fill="FFFFFF"/>
        </w:rPr>
        <w:lastRenderedPageBreak/>
        <w:t>get connected, some of these people owning guns cannot control their behavior hence, the incidences of mass killings result from factors such as racism and battle for supremacy</w:t>
      </w:r>
      <w:sdt>
        <w:sdtPr>
          <w:rPr>
            <w:rFonts w:ascii="Times New Roman" w:hAnsi="Times New Roman" w:cs="Times New Roman"/>
            <w:sz w:val="24"/>
            <w:szCs w:val="24"/>
            <w:shd w:val="clear" w:color="auto" w:fill="FFFFFF"/>
          </w:rPr>
          <w:id w:val="-940839371"/>
          <w:citation/>
        </w:sdtPr>
        <w:sdtEndPr/>
        <w:sdtContent>
          <w:r w:rsidRPr="007A21CA">
            <w:rPr>
              <w:rFonts w:ascii="Times New Roman" w:hAnsi="Times New Roman" w:cs="Times New Roman"/>
              <w:sz w:val="24"/>
              <w:szCs w:val="24"/>
              <w:shd w:val="clear" w:color="auto" w:fill="FFFFFF"/>
            </w:rPr>
            <w:fldChar w:fldCharType="begin"/>
          </w:r>
          <w:r w:rsidRPr="007A21CA">
            <w:rPr>
              <w:rFonts w:ascii="Times New Roman" w:hAnsi="Times New Roman" w:cs="Times New Roman"/>
              <w:sz w:val="24"/>
              <w:szCs w:val="24"/>
              <w:shd w:val="clear" w:color="auto" w:fill="FFFFFF"/>
            </w:rPr>
            <w:instrText xml:space="preserve"> CITATION Bra17 \l 1033 </w:instrText>
          </w:r>
          <w:r w:rsidRPr="007A21CA">
            <w:rPr>
              <w:rFonts w:ascii="Times New Roman" w:hAnsi="Times New Roman" w:cs="Times New Roman"/>
              <w:sz w:val="24"/>
              <w:szCs w:val="24"/>
              <w:shd w:val="clear" w:color="auto" w:fill="FFFFFF"/>
            </w:rPr>
            <w:fldChar w:fldCharType="separate"/>
          </w:r>
          <w:r w:rsidRPr="007A21CA">
            <w:rPr>
              <w:rFonts w:ascii="Times New Roman" w:hAnsi="Times New Roman" w:cs="Times New Roman"/>
              <w:noProof/>
              <w:sz w:val="24"/>
              <w:szCs w:val="24"/>
              <w:shd w:val="clear" w:color="auto" w:fill="FFFFFF"/>
            </w:rPr>
            <w:t xml:space="preserve"> (Brady et al., 2017)</w:t>
          </w:r>
          <w:r w:rsidRPr="007A21CA">
            <w:rPr>
              <w:rFonts w:ascii="Times New Roman" w:hAnsi="Times New Roman" w:cs="Times New Roman"/>
              <w:sz w:val="24"/>
              <w:szCs w:val="24"/>
              <w:shd w:val="clear" w:color="auto" w:fill="FFFFFF"/>
            </w:rPr>
            <w:fldChar w:fldCharType="end"/>
          </w:r>
        </w:sdtContent>
      </w:sdt>
      <w:r w:rsidRPr="007A21CA">
        <w:rPr>
          <w:rFonts w:ascii="Times New Roman" w:hAnsi="Times New Roman" w:cs="Times New Roman"/>
          <w:sz w:val="24"/>
          <w:szCs w:val="24"/>
          <w:shd w:val="clear" w:color="auto" w:fill="FFFFFF"/>
        </w:rPr>
        <w:t xml:space="preserve">. For example, a Muslim owning a gun and does not like the argument presented by a fellow Christian will fire at him. As a result, Christians hearing this incidence will also buy guns to protect themselves. </w:t>
      </w:r>
    </w:p>
    <w:p w14:paraId="3677E86E" w14:textId="083EA1CB" w:rsidR="007A21CA" w:rsidRPr="007A21CA" w:rsidRDefault="007A21CA" w:rsidP="007A21CA">
      <w:pPr>
        <w:spacing w:line="480" w:lineRule="auto"/>
        <w:ind w:firstLine="720"/>
        <w:jc w:val="center"/>
        <w:rPr>
          <w:rFonts w:ascii="Times New Roman" w:hAnsi="Times New Roman" w:cs="Times New Roman"/>
          <w:b/>
          <w:bCs/>
          <w:sz w:val="24"/>
          <w:szCs w:val="24"/>
          <w:shd w:val="clear" w:color="auto" w:fill="FFFFFF"/>
        </w:rPr>
      </w:pPr>
      <w:r w:rsidRPr="007A21CA">
        <w:rPr>
          <w:rFonts w:ascii="Times New Roman" w:hAnsi="Times New Roman" w:cs="Times New Roman"/>
          <w:b/>
          <w:bCs/>
          <w:sz w:val="24"/>
          <w:szCs w:val="24"/>
          <w:shd w:val="clear" w:color="auto" w:fill="FFFFFF"/>
        </w:rPr>
        <w:t>Conclusion</w:t>
      </w:r>
    </w:p>
    <w:p w14:paraId="4EAA6B75" w14:textId="65D19BFF" w:rsid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Gun control laws in Canada have raised concerns among the citizens even though the government believes it’s the best way to reduce the increasing crime rates and the mass killings in the country. The fact there are currently high rates of deaths and crime resulting from illegal possession of guns makes the action of the government to introduce gun control laws justifiable. However, concerns have been raised on the manner the police are using to retrieve these guns from the public is scary. This is so because most of the gun owners in Canada have gone through the due diligence of acquiring a gun in the country. Therefore, when the police visit people even during odd hours to look for guns, people are left scared. The issue of gun control in Canada can be analyzed by examining the different beliefs and ideologies such as the idea of the diversity of culture that exists in the country. </w:t>
      </w:r>
    </w:p>
    <w:p w14:paraId="355A68C5" w14:textId="07D0F4EA" w:rsidR="007A21CA" w:rsidRPr="007A21CA" w:rsidRDefault="007A21CA" w:rsidP="007A21CA">
      <w:pPr>
        <w:spacing w:line="480" w:lineRule="auto"/>
        <w:ind w:firstLine="720"/>
        <w:jc w:val="center"/>
        <w:rPr>
          <w:rFonts w:ascii="Times New Roman" w:hAnsi="Times New Roman" w:cs="Times New Roman"/>
          <w:b/>
          <w:bCs/>
          <w:sz w:val="24"/>
          <w:szCs w:val="24"/>
          <w:shd w:val="clear" w:color="auto" w:fill="FFFFFF"/>
        </w:rPr>
      </w:pPr>
      <w:r w:rsidRPr="007A21CA">
        <w:rPr>
          <w:rFonts w:ascii="Times New Roman" w:hAnsi="Times New Roman" w:cs="Times New Roman"/>
          <w:b/>
          <w:bCs/>
          <w:sz w:val="24"/>
          <w:szCs w:val="24"/>
          <w:shd w:val="clear" w:color="auto" w:fill="FFFFFF"/>
        </w:rPr>
        <w:t>Recommendation</w:t>
      </w:r>
    </w:p>
    <w:p w14:paraId="04132240" w14:textId="77777777" w:rsid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To solve the issue of gun control in Canada, this paper recommends that first, gun laws that actually reduce gun violence should be passed by the government. From the existing evidence, it's evident that not all gun laws passed by the government actually reduce gun violence. However, existing evidence has shown that strong background checks for all private sales as well as putting many restrictions on multiple purchases of guns can effectively reduce </w:t>
      </w:r>
      <w:r w:rsidRPr="007A21CA">
        <w:rPr>
          <w:rFonts w:ascii="Times New Roman" w:hAnsi="Times New Roman" w:cs="Times New Roman"/>
          <w:sz w:val="24"/>
          <w:szCs w:val="24"/>
          <w:shd w:val="clear" w:color="auto" w:fill="FFFFFF"/>
        </w:rPr>
        <w:lastRenderedPageBreak/>
        <w:t xml:space="preserve">the rate of gun homicides. Also, this paper recommends that doctors should be allowed in the process of reducing gun violence. This is so because the most respected and listened professionals are the doctors. Therefore, when doctors advise families about gun safety, most families are likely to adhere because of the respect they have for the doctors. This means that the government should allow the doctors to participate in the process of gun control by formalizing the process with the doctors in the country. </w:t>
      </w:r>
    </w:p>
    <w:p w14:paraId="7393B746"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41D058F3"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6FCD5164"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6399477C"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787D4AEE"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0672B7AD"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7EDD0782"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4C5CEAA3"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23CB1BDF"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078D5123"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49E547E4"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2821D12C" w14:textId="77777777" w:rsidR="007A21CA" w:rsidRDefault="007A21CA" w:rsidP="007A21CA">
      <w:pPr>
        <w:spacing w:line="480" w:lineRule="auto"/>
        <w:ind w:firstLine="720"/>
        <w:rPr>
          <w:rFonts w:ascii="Times New Roman" w:hAnsi="Times New Roman" w:cs="Times New Roman"/>
          <w:sz w:val="24"/>
          <w:szCs w:val="24"/>
          <w:shd w:val="clear" w:color="auto" w:fill="FFFFFF"/>
        </w:rPr>
      </w:pPr>
    </w:p>
    <w:p w14:paraId="5D008C89" w14:textId="6ED623A1" w:rsidR="0043013D" w:rsidRPr="007A21CA" w:rsidRDefault="007A21CA" w:rsidP="007A21CA">
      <w:pPr>
        <w:spacing w:line="480" w:lineRule="auto"/>
        <w:ind w:firstLine="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 </w:t>
      </w:r>
    </w:p>
    <w:p w14:paraId="3556C5AE" w14:textId="32192543" w:rsidR="007A21CA" w:rsidRPr="007A21CA" w:rsidRDefault="007A21CA" w:rsidP="007A21CA">
      <w:pPr>
        <w:spacing w:line="480" w:lineRule="auto"/>
        <w:jc w:val="center"/>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lastRenderedPageBreak/>
        <w:t>Reference</w:t>
      </w:r>
      <w:r w:rsidR="00026AAC">
        <w:rPr>
          <w:rFonts w:ascii="Times New Roman" w:hAnsi="Times New Roman" w:cs="Times New Roman"/>
          <w:sz w:val="24"/>
          <w:szCs w:val="24"/>
          <w:shd w:val="clear" w:color="auto" w:fill="FFFFFF"/>
        </w:rPr>
        <w:t>s</w:t>
      </w:r>
      <w:bookmarkStart w:id="0" w:name="_GoBack"/>
      <w:bookmarkEnd w:id="0"/>
    </w:p>
    <w:p w14:paraId="0C632CA7" w14:textId="38BAB4B9" w:rsidR="007A21CA" w:rsidRPr="007A21CA" w:rsidRDefault="007A21CA" w:rsidP="007A21CA">
      <w:pPr>
        <w:spacing w:line="480" w:lineRule="auto"/>
        <w:ind w:left="720" w:hanging="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 xml:space="preserve">Brady, W. J., Wills, J. A., </w:t>
      </w:r>
      <w:proofErr w:type="spellStart"/>
      <w:r w:rsidRPr="007A21CA">
        <w:rPr>
          <w:rFonts w:ascii="Times New Roman" w:hAnsi="Times New Roman" w:cs="Times New Roman"/>
          <w:sz w:val="24"/>
          <w:szCs w:val="24"/>
          <w:shd w:val="clear" w:color="auto" w:fill="FFFFFF"/>
        </w:rPr>
        <w:t>Jost</w:t>
      </w:r>
      <w:proofErr w:type="spellEnd"/>
      <w:r w:rsidRPr="007A21CA">
        <w:rPr>
          <w:rFonts w:ascii="Times New Roman" w:hAnsi="Times New Roman" w:cs="Times New Roman"/>
          <w:sz w:val="24"/>
          <w:szCs w:val="24"/>
          <w:shd w:val="clear" w:color="auto" w:fill="FFFFFF"/>
        </w:rPr>
        <w:t xml:space="preserve">, J. T., Tucker, J. A., &amp; Van </w:t>
      </w:r>
      <w:proofErr w:type="spellStart"/>
      <w:r w:rsidRPr="007A21CA">
        <w:rPr>
          <w:rFonts w:ascii="Times New Roman" w:hAnsi="Times New Roman" w:cs="Times New Roman"/>
          <w:sz w:val="24"/>
          <w:szCs w:val="24"/>
          <w:shd w:val="clear" w:color="auto" w:fill="FFFFFF"/>
        </w:rPr>
        <w:t>Bavel</w:t>
      </w:r>
      <w:proofErr w:type="spellEnd"/>
      <w:r w:rsidRPr="007A21CA">
        <w:rPr>
          <w:rFonts w:ascii="Times New Roman" w:hAnsi="Times New Roman" w:cs="Times New Roman"/>
          <w:sz w:val="24"/>
          <w:szCs w:val="24"/>
          <w:shd w:val="clear" w:color="auto" w:fill="FFFFFF"/>
        </w:rPr>
        <w:t>, J. J. (2017). Emotion shapes the diffusion of moralized content in social networks. </w:t>
      </w:r>
      <w:r w:rsidRPr="007A21CA">
        <w:rPr>
          <w:rFonts w:ascii="Times New Roman" w:hAnsi="Times New Roman" w:cs="Times New Roman"/>
          <w:i/>
          <w:iCs/>
          <w:sz w:val="24"/>
          <w:szCs w:val="24"/>
          <w:shd w:val="clear" w:color="auto" w:fill="FFFFFF"/>
        </w:rPr>
        <w:t>Proceedings of the National Academy of Sciences</w:t>
      </w:r>
      <w:r w:rsidRPr="007A21CA">
        <w:rPr>
          <w:rFonts w:ascii="Times New Roman" w:hAnsi="Times New Roman" w:cs="Times New Roman"/>
          <w:sz w:val="24"/>
          <w:szCs w:val="24"/>
          <w:shd w:val="clear" w:color="auto" w:fill="FFFFFF"/>
        </w:rPr>
        <w:t>, </w:t>
      </w:r>
      <w:r w:rsidRPr="007A21CA">
        <w:rPr>
          <w:rFonts w:ascii="Times New Roman" w:hAnsi="Times New Roman" w:cs="Times New Roman"/>
          <w:i/>
          <w:iCs/>
          <w:sz w:val="24"/>
          <w:szCs w:val="24"/>
          <w:shd w:val="clear" w:color="auto" w:fill="FFFFFF"/>
        </w:rPr>
        <w:t>114</w:t>
      </w:r>
      <w:r w:rsidRPr="007A21CA">
        <w:rPr>
          <w:rFonts w:ascii="Times New Roman" w:hAnsi="Times New Roman" w:cs="Times New Roman"/>
          <w:sz w:val="24"/>
          <w:szCs w:val="24"/>
          <w:shd w:val="clear" w:color="auto" w:fill="FFFFFF"/>
        </w:rPr>
        <w:t>(28), 7313-7318.</w:t>
      </w:r>
    </w:p>
    <w:p w14:paraId="0A0C312E" w14:textId="5D945451" w:rsidR="007A21CA" w:rsidRPr="007A21CA" w:rsidRDefault="007A21CA" w:rsidP="007A21CA">
      <w:pPr>
        <w:spacing w:line="480" w:lineRule="auto"/>
        <w:ind w:left="720" w:hanging="720"/>
        <w:rPr>
          <w:rFonts w:ascii="Times New Roman" w:hAnsi="Times New Roman" w:cs="Times New Roman"/>
          <w:sz w:val="24"/>
          <w:szCs w:val="24"/>
          <w:shd w:val="clear" w:color="auto" w:fill="FFFFFF"/>
        </w:rPr>
      </w:pPr>
      <w:r w:rsidRPr="007A21CA">
        <w:rPr>
          <w:rFonts w:ascii="Times New Roman" w:hAnsi="Times New Roman" w:cs="Times New Roman"/>
          <w:sz w:val="24"/>
          <w:szCs w:val="24"/>
          <w:shd w:val="clear" w:color="auto" w:fill="FFFFFF"/>
        </w:rPr>
        <w:t>Fleming, A. K., Rutledge, P. E., Dixon, G. C., &amp; Peralta, J. S. (2016). When the smoke clears: Focusing events, issue definition, strategic framing, and the politics of gun control. </w:t>
      </w:r>
      <w:r w:rsidRPr="007A21CA">
        <w:rPr>
          <w:rFonts w:ascii="Times New Roman" w:hAnsi="Times New Roman" w:cs="Times New Roman"/>
          <w:i/>
          <w:iCs/>
          <w:sz w:val="24"/>
          <w:szCs w:val="24"/>
          <w:shd w:val="clear" w:color="auto" w:fill="FFFFFF"/>
        </w:rPr>
        <w:t>Social Science Quarterly</w:t>
      </w:r>
      <w:r w:rsidRPr="007A21CA">
        <w:rPr>
          <w:rFonts w:ascii="Times New Roman" w:hAnsi="Times New Roman" w:cs="Times New Roman"/>
          <w:sz w:val="24"/>
          <w:szCs w:val="24"/>
          <w:shd w:val="clear" w:color="auto" w:fill="FFFFFF"/>
        </w:rPr>
        <w:t>, </w:t>
      </w:r>
      <w:r w:rsidRPr="007A21CA">
        <w:rPr>
          <w:rFonts w:ascii="Times New Roman" w:hAnsi="Times New Roman" w:cs="Times New Roman"/>
          <w:i/>
          <w:iCs/>
          <w:sz w:val="24"/>
          <w:szCs w:val="24"/>
          <w:shd w:val="clear" w:color="auto" w:fill="FFFFFF"/>
        </w:rPr>
        <w:t>97</w:t>
      </w:r>
      <w:r w:rsidRPr="007A21CA">
        <w:rPr>
          <w:rFonts w:ascii="Times New Roman" w:hAnsi="Times New Roman" w:cs="Times New Roman"/>
          <w:sz w:val="24"/>
          <w:szCs w:val="24"/>
          <w:shd w:val="clear" w:color="auto" w:fill="FFFFFF"/>
        </w:rPr>
        <w:t>(5), 1144-1156.</w:t>
      </w:r>
    </w:p>
    <w:p w14:paraId="1E739400" w14:textId="553FE7FD" w:rsidR="007A21CA" w:rsidRPr="007A21CA" w:rsidRDefault="007A21CA" w:rsidP="007A21CA">
      <w:pPr>
        <w:spacing w:line="480" w:lineRule="auto"/>
        <w:ind w:left="720" w:hanging="720"/>
        <w:rPr>
          <w:rFonts w:ascii="Times New Roman" w:hAnsi="Times New Roman" w:cs="Times New Roman"/>
          <w:sz w:val="24"/>
          <w:szCs w:val="24"/>
          <w:shd w:val="clear" w:color="auto" w:fill="FFFFFF"/>
        </w:rPr>
      </w:pPr>
      <w:proofErr w:type="spellStart"/>
      <w:r w:rsidRPr="007A21CA">
        <w:rPr>
          <w:rFonts w:ascii="Times New Roman" w:hAnsi="Times New Roman" w:cs="Times New Roman"/>
          <w:sz w:val="24"/>
          <w:szCs w:val="24"/>
          <w:shd w:val="clear" w:color="auto" w:fill="FFFFFF"/>
        </w:rPr>
        <w:t>Kalesan</w:t>
      </w:r>
      <w:proofErr w:type="spellEnd"/>
      <w:r w:rsidRPr="007A21CA">
        <w:rPr>
          <w:rFonts w:ascii="Times New Roman" w:hAnsi="Times New Roman" w:cs="Times New Roman"/>
          <w:sz w:val="24"/>
          <w:szCs w:val="24"/>
          <w:shd w:val="clear" w:color="auto" w:fill="FFFFFF"/>
        </w:rPr>
        <w:t>, B., Villarreal, M. D., Keyes, K. M., &amp; Galea, S. (2016). Gun ownership and social gun culture. </w:t>
      </w:r>
      <w:r w:rsidRPr="007A21CA">
        <w:rPr>
          <w:rFonts w:ascii="Times New Roman" w:hAnsi="Times New Roman" w:cs="Times New Roman"/>
          <w:i/>
          <w:iCs/>
          <w:sz w:val="24"/>
          <w:szCs w:val="24"/>
          <w:shd w:val="clear" w:color="auto" w:fill="FFFFFF"/>
        </w:rPr>
        <w:t>Injury prevention</w:t>
      </w:r>
      <w:r w:rsidRPr="007A21CA">
        <w:rPr>
          <w:rFonts w:ascii="Times New Roman" w:hAnsi="Times New Roman" w:cs="Times New Roman"/>
          <w:sz w:val="24"/>
          <w:szCs w:val="24"/>
          <w:shd w:val="clear" w:color="auto" w:fill="FFFFFF"/>
        </w:rPr>
        <w:t>, </w:t>
      </w:r>
      <w:r w:rsidRPr="007A21CA">
        <w:rPr>
          <w:rFonts w:ascii="Times New Roman" w:hAnsi="Times New Roman" w:cs="Times New Roman"/>
          <w:i/>
          <w:iCs/>
          <w:sz w:val="24"/>
          <w:szCs w:val="24"/>
          <w:shd w:val="clear" w:color="auto" w:fill="FFFFFF"/>
        </w:rPr>
        <w:t>22</w:t>
      </w:r>
      <w:r w:rsidRPr="007A21CA">
        <w:rPr>
          <w:rFonts w:ascii="Times New Roman" w:hAnsi="Times New Roman" w:cs="Times New Roman"/>
          <w:sz w:val="24"/>
          <w:szCs w:val="24"/>
          <w:shd w:val="clear" w:color="auto" w:fill="FFFFFF"/>
        </w:rPr>
        <w:t>(3), 216-220.</w:t>
      </w:r>
    </w:p>
    <w:p w14:paraId="2B61614F" w14:textId="236E67E4" w:rsidR="007A21CA" w:rsidRPr="007A21CA" w:rsidRDefault="007A21CA" w:rsidP="007A21CA">
      <w:pPr>
        <w:spacing w:line="480" w:lineRule="auto"/>
        <w:ind w:left="720" w:hanging="720"/>
        <w:rPr>
          <w:rFonts w:ascii="Times New Roman" w:hAnsi="Times New Roman" w:cs="Times New Roman"/>
          <w:sz w:val="24"/>
          <w:szCs w:val="24"/>
          <w:shd w:val="clear" w:color="auto" w:fill="FFFFFF"/>
        </w:rPr>
      </w:pPr>
      <w:proofErr w:type="spellStart"/>
      <w:r w:rsidRPr="007A21CA">
        <w:rPr>
          <w:rFonts w:ascii="Times New Roman" w:hAnsi="Times New Roman" w:cs="Times New Roman"/>
          <w:sz w:val="24"/>
          <w:szCs w:val="24"/>
          <w:shd w:val="clear" w:color="auto" w:fill="FFFFFF"/>
        </w:rPr>
        <w:t>Stefanone</w:t>
      </w:r>
      <w:proofErr w:type="spellEnd"/>
      <w:r w:rsidRPr="007A21CA">
        <w:rPr>
          <w:rFonts w:ascii="Times New Roman" w:hAnsi="Times New Roman" w:cs="Times New Roman"/>
          <w:sz w:val="24"/>
          <w:szCs w:val="24"/>
          <w:shd w:val="clear" w:color="auto" w:fill="FFFFFF"/>
        </w:rPr>
        <w:t xml:space="preserve">, M. A., Saxton, G. D., </w:t>
      </w:r>
      <w:proofErr w:type="spellStart"/>
      <w:r w:rsidRPr="007A21CA">
        <w:rPr>
          <w:rFonts w:ascii="Times New Roman" w:hAnsi="Times New Roman" w:cs="Times New Roman"/>
          <w:sz w:val="24"/>
          <w:szCs w:val="24"/>
          <w:shd w:val="clear" w:color="auto" w:fill="FFFFFF"/>
        </w:rPr>
        <w:t>Egnoto</w:t>
      </w:r>
      <w:proofErr w:type="spellEnd"/>
      <w:r w:rsidRPr="007A21CA">
        <w:rPr>
          <w:rFonts w:ascii="Times New Roman" w:hAnsi="Times New Roman" w:cs="Times New Roman"/>
          <w:sz w:val="24"/>
          <w:szCs w:val="24"/>
          <w:shd w:val="clear" w:color="auto" w:fill="FFFFFF"/>
        </w:rPr>
        <w:t xml:space="preserve">, M. J., Wei, W., &amp; Fu, Y. (2015, January). Image attributes and diffusion via Twitter: the case of# </w:t>
      </w:r>
      <w:proofErr w:type="spellStart"/>
      <w:r w:rsidRPr="007A21CA">
        <w:rPr>
          <w:rFonts w:ascii="Times New Roman" w:hAnsi="Times New Roman" w:cs="Times New Roman"/>
          <w:sz w:val="24"/>
          <w:szCs w:val="24"/>
          <w:shd w:val="clear" w:color="auto" w:fill="FFFFFF"/>
        </w:rPr>
        <w:t>guncontrol</w:t>
      </w:r>
      <w:proofErr w:type="spellEnd"/>
      <w:r w:rsidRPr="007A21CA">
        <w:rPr>
          <w:rFonts w:ascii="Times New Roman" w:hAnsi="Times New Roman" w:cs="Times New Roman"/>
          <w:sz w:val="24"/>
          <w:szCs w:val="24"/>
          <w:shd w:val="clear" w:color="auto" w:fill="FFFFFF"/>
        </w:rPr>
        <w:t>. In </w:t>
      </w:r>
      <w:r w:rsidRPr="007A21CA">
        <w:rPr>
          <w:rFonts w:ascii="Times New Roman" w:hAnsi="Times New Roman" w:cs="Times New Roman"/>
          <w:i/>
          <w:iCs/>
          <w:sz w:val="24"/>
          <w:szCs w:val="24"/>
          <w:shd w:val="clear" w:color="auto" w:fill="FFFFFF"/>
        </w:rPr>
        <w:t>2015 48th Hawaii International Conference on System Sciences</w:t>
      </w:r>
      <w:r w:rsidRPr="007A21CA">
        <w:rPr>
          <w:rFonts w:ascii="Times New Roman" w:hAnsi="Times New Roman" w:cs="Times New Roman"/>
          <w:sz w:val="24"/>
          <w:szCs w:val="24"/>
          <w:shd w:val="clear" w:color="auto" w:fill="FFFFFF"/>
        </w:rPr>
        <w:t> (pp. 1788-1797). IEEE.</w:t>
      </w:r>
    </w:p>
    <w:p w14:paraId="18338D31" w14:textId="0CB80107" w:rsidR="007A21CA" w:rsidRPr="007A21CA" w:rsidRDefault="007A21CA" w:rsidP="007A21CA">
      <w:pPr>
        <w:spacing w:line="480" w:lineRule="auto"/>
        <w:ind w:left="720" w:hanging="720"/>
        <w:rPr>
          <w:rFonts w:ascii="Times New Roman" w:hAnsi="Times New Roman" w:cs="Times New Roman"/>
          <w:sz w:val="24"/>
          <w:szCs w:val="24"/>
        </w:rPr>
      </w:pPr>
      <w:proofErr w:type="spellStart"/>
      <w:r w:rsidRPr="007A21CA">
        <w:rPr>
          <w:rFonts w:ascii="Times New Roman" w:hAnsi="Times New Roman" w:cs="Times New Roman"/>
          <w:sz w:val="24"/>
          <w:szCs w:val="24"/>
          <w:shd w:val="clear" w:color="auto" w:fill="FFFFFF"/>
        </w:rPr>
        <w:t>Weinzimmer</w:t>
      </w:r>
      <w:proofErr w:type="spellEnd"/>
      <w:r w:rsidRPr="007A21CA">
        <w:rPr>
          <w:rFonts w:ascii="Times New Roman" w:hAnsi="Times New Roman" w:cs="Times New Roman"/>
          <w:sz w:val="24"/>
          <w:szCs w:val="24"/>
          <w:shd w:val="clear" w:color="auto" w:fill="FFFFFF"/>
        </w:rPr>
        <w:t xml:space="preserve">, L. G., &amp; </w:t>
      </w:r>
      <w:proofErr w:type="spellStart"/>
      <w:r w:rsidRPr="007A21CA">
        <w:rPr>
          <w:rFonts w:ascii="Times New Roman" w:hAnsi="Times New Roman" w:cs="Times New Roman"/>
          <w:sz w:val="24"/>
          <w:szCs w:val="24"/>
          <w:shd w:val="clear" w:color="auto" w:fill="FFFFFF"/>
        </w:rPr>
        <w:t>Esken</w:t>
      </w:r>
      <w:proofErr w:type="spellEnd"/>
      <w:r w:rsidRPr="007A21CA">
        <w:rPr>
          <w:rFonts w:ascii="Times New Roman" w:hAnsi="Times New Roman" w:cs="Times New Roman"/>
          <w:sz w:val="24"/>
          <w:szCs w:val="24"/>
          <w:shd w:val="clear" w:color="auto" w:fill="FFFFFF"/>
        </w:rPr>
        <w:t>, C. A. (2016). Risky business: Taking a stand on social issues. </w:t>
      </w:r>
      <w:r w:rsidRPr="007A21CA">
        <w:rPr>
          <w:rFonts w:ascii="Times New Roman" w:hAnsi="Times New Roman" w:cs="Times New Roman"/>
          <w:i/>
          <w:iCs/>
          <w:sz w:val="24"/>
          <w:szCs w:val="24"/>
          <w:shd w:val="clear" w:color="auto" w:fill="FFFFFF"/>
        </w:rPr>
        <w:t>Business Horizons</w:t>
      </w:r>
      <w:r w:rsidRPr="007A21CA">
        <w:rPr>
          <w:rFonts w:ascii="Times New Roman" w:hAnsi="Times New Roman" w:cs="Times New Roman"/>
          <w:sz w:val="24"/>
          <w:szCs w:val="24"/>
          <w:shd w:val="clear" w:color="auto" w:fill="FFFFFF"/>
        </w:rPr>
        <w:t>, </w:t>
      </w:r>
      <w:r w:rsidRPr="007A21CA">
        <w:rPr>
          <w:rFonts w:ascii="Times New Roman" w:hAnsi="Times New Roman" w:cs="Times New Roman"/>
          <w:i/>
          <w:iCs/>
          <w:sz w:val="24"/>
          <w:szCs w:val="24"/>
          <w:shd w:val="clear" w:color="auto" w:fill="FFFFFF"/>
        </w:rPr>
        <w:t>59</w:t>
      </w:r>
      <w:r w:rsidRPr="007A21CA">
        <w:rPr>
          <w:rFonts w:ascii="Times New Roman" w:hAnsi="Times New Roman" w:cs="Times New Roman"/>
          <w:sz w:val="24"/>
          <w:szCs w:val="24"/>
          <w:shd w:val="clear" w:color="auto" w:fill="FFFFFF"/>
        </w:rPr>
        <w:t>(3), 331-337.</w:t>
      </w:r>
    </w:p>
    <w:sectPr w:rsidR="007A21CA" w:rsidRPr="007A21CA" w:rsidSect="00757A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B8EC6" w14:textId="77777777" w:rsidR="003A1C4F" w:rsidRDefault="003A1C4F" w:rsidP="00757A69">
      <w:pPr>
        <w:spacing w:after="0" w:line="240" w:lineRule="auto"/>
      </w:pPr>
      <w:r>
        <w:separator/>
      </w:r>
    </w:p>
  </w:endnote>
  <w:endnote w:type="continuationSeparator" w:id="0">
    <w:p w14:paraId="793FB35B" w14:textId="77777777" w:rsidR="003A1C4F" w:rsidRDefault="003A1C4F" w:rsidP="00757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B61773" w14:textId="77777777" w:rsidR="003A1C4F" w:rsidRDefault="003A1C4F" w:rsidP="00757A69">
      <w:pPr>
        <w:spacing w:after="0" w:line="240" w:lineRule="auto"/>
      </w:pPr>
      <w:r>
        <w:separator/>
      </w:r>
    </w:p>
  </w:footnote>
  <w:footnote w:type="continuationSeparator" w:id="0">
    <w:p w14:paraId="1ADE5DB0" w14:textId="77777777" w:rsidR="003A1C4F" w:rsidRDefault="003A1C4F" w:rsidP="00757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008657"/>
      <w:docPartObj>
        <w:docPartGallery w:val="Page Numbers (Top of Page)"/>
        <w:docPartUnique/>
      </w:docPartObj>
    </w:sdtPr>
    <w:sdtEndPr>
      <w:rPr>
        <w:noProof/>
        <w:sz w:val="32"/>
      </w:rPr>
    </w:sdtEndPr>
    <w:sdtContent>
      <w:p w14:paraId="55276DEF" w14:textId="6E1A3DA4" w:rsidR="00757A69" w:rsidRDefault="00757A69">
        <w:pPr>
          <w:pStyle w:val="Header"/>
        </w:pPr>
        <w:r w:rsidRPr="00757A69">
          <w:rPr>
            <w:rFonts w:ascii="Times New Roman" w:hAnsi="Times New Roman" w:cs="Times New Roman"/>
            <w:sz w:val="24"/>
            <w:szCs w:val="24"/>
          </w:rPr>
          <w:t>GNED 500-SOCIAL ANALYSIS REPORT</w:t>
        </w:r>
        <w:r>
          <w:rPr>
            <w:sz w:val="32"/>
          </w:rPr>
          <w:t xml:space="preserve">                                                                  </w:t>
        </w:r>
        <w:r w:rsidRPr="00757A69">
          <w:rPr>
            <w:sz w:val="32"/>
          </w:rPr>
          <w:t xml:space="preserve">  </w:t>
        </w:r>
        <w:r w:rsidRPr="00757A69">
          <w:rPr>
            <w:sz w:val="32"/>
          </w:rPr>
          <w:fldChar w:fldCharType="begin"/>
        </w:r>
        <w:r w:rsidRPr="00757A69">
          <w:rPr>
            <w:sz w:val="32"/>
          </w:rPr>
          <w:instrText xml:space="preserve"> PAGE   \* MERGEFORMAT </w:instrText>
        </w:r>
        <w:r w:rsidRPr="00757A69">
          <w:rPr>
            <w:sz w:val="32"/>
          </w:rPr>
          <w:fldChar w:fldCharType="separate"/>
        </w:r>
        <w:r w:rsidR="00026AAC">
          <w:rPr>
            <w:noProof/>
            <w:sz w:val="32"/>
          </w:rPr>
          <w:t>4</w:t>
        </w:r>
        <w:r w:rsidRPr="00757A69">
          <w:rPr>
            <w:noProof/>
            <w:sz w:val="32"/>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308FE" w14:textId="7080672F" w:rsidR="00026AAC" w:rsidRDefault="00026AAC" w:rsidP="00026AAC">
    <w:pPr>
      <w:pStyle w:val="Header"/>
    </w:pPr>
    <w:r>
      <w:rPr>
        <w:rFonts w:ascii="Times New Roman" w:hAnsi="Times New Roman" w:cs="Times New Roman"/>
        <w:sz w:val="24"/>
        <w:szCs w:val="24"/>
      </w:rPr>
      <w:t xml:space="preserve">Running head: </w:t>
    </w:r>
    <w:r w:rsidRPr="00757A69">
      <w:rPr>
        <w:rFonts w:ascii="Times New Roman" w:hAnsi="Times New Roman" w:cs="Times New Roman"/>
        <w:sz w:val="24"/>
        <w:szCs w:val="24"/>
      </w:rPr>
      <w:t>GNED 500-SOCIAL ANALYSIS REPORT</w:t>
    </w:r>
    <w:r>
      <w:rPr>
        <w:sz w:val="32"/>
      </w:rPr>
      <w:t xml:space="preserve">     </w:t>
    </w:r>
    <w:r>
      <w:rPr>
        <w:sz w:val="32"/>
      </w:rPr>
      <w:t xml:space="preserve">                                           </w:t>
    </w:r>
    <w:sdt>
      <w:sdtPr>
        <w:id w:val="10155080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B0564D5" w14:textId="77777777" w:rsidR="00026AAC" w:rsidRDefault="00026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13D"/>
    <w:rsid w:val="00026AAC"/>
    <w:rsid w:val="000A23FF"/>
    <w:rsid w:val="000D35E8"/>
    <w:rsid w:val="003A1C4F"/>
    <w:rsid w:val="003B1751"/>
    <w:rsid w:val="0043013D"/>
    <w:rsid w:val="00484CA4"/>
    <w:rsid w:val="00542910"/>
    <w:rsid w:val="00593E5D"/>
    <w:rsid w:val="005C070A"/>
    <w:rsid w:val="00726269"/>
    <w:rsid w:val="00757A69"/>
    <w:rsid w:val="007A21CA"/>
    <w:rsid w:val="00866CAE"/>
    <w:rsid w:val="008A061B"/>
    <w:rsid w:val="00A1739C"/>
    <w:rsid w:val="00A774E7"/>
    <w:rsid w:val="00AE73E2"/>
    <w:rsid w:val="00BD0DEB"/>
    <w:rsid w:val="00C05E98"/>
    <w:rsid w:val="00C5771E"/>
    <w:rsid w:val="00E41BB8"/>
    <w:rsid w:val="00E76AEF"/>
    <w:rsid w:val="00EB4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3D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013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57A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A69"/>
    <w:rPr>
      <w:rFonts w:ascii="Tahoma" w:hAnsi="Tahoma" w:cs="Tahoma"/>
      <w:sz w:val="16"/>
      <w:szCs w:val="16"/>
    </w:rPr>
  </w:style>
  <w:style w:type="paragraph" w:styleId="Header">
    <w:name w:val="header"/>
    <w:basedOn w:val="Normal"/>
    <w:link w:val="HeaderChar"/>
    <w:uiPriority w:val="99"/>
    <w:unhideWhenUsed/>
    <w:rsid w:val="00757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69"/>
  </w:style>
  <w:style w:type="paragraph" w:styleId="Footer">
    <w:name w:val="footer"/>
    <w:basedOn w:val="Normal"/>
    <w:link w:val="FooterChar"/>
    <w:uiPriority w:val="99"/>
    <w:unhideWhenUsed/>
    <w:rsid w:val="00757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69"/>
  </w:style>
  <w:style w:type="table" w:styleId="TableGrid">
    <w:name w:val="Table Grid"/>
    <w:basedOn w:val="TableNormal"/>
    <w:uiPriority w:val="39"/>
    <w:rsid w:val="00757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57A6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57A69"/>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013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57A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A69"/>
    <w:rPr>
      <w:rFonts w:ascii="Tahoma" w:hAnsi="Tahoma" w:cs="Tahoma"/>
      <w:sz w:val="16"/>
      <w:szCs w:val="16"/>
    </w:rPr>
  </w:style>
  <w:style w:type="paragraph" w:styleId="Header">
    <w:name w:val="header"/>
    <w:basedOn w:val="Normal"/>
    <w:link w:val="HeaderChar"/>
    <w:uiPriority w:val="99"/>
    <w:unhideWhenUsed/>
    <w:rsid w:val="00757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69"/>
  </w:style>
  <w:style w:type="paragraph" w:styleId="Footer">
    <w:name w:val="footer"/>
    <w:basedOn w:val="Normal"/>
    <w:link w:val="FooterChar"/>
    <w:uiPriority w:val="99"/>
    <w:unhideWhenUsed/>
    <w:rsid w:val="00757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69"/>
  </w:style>
  <w:style w:type="table" w:styleId="TableGrid">
    <w:name w:val="Table Grid"/>
    <w:basedOn w:val="TableNormal"/>
    <w:uiPriority w:val="39"/>
    <w:rsid w:val="00757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57A6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57A69"/>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20191">
      <w:bodyDiv w:val="1"/>
      <w:marLeft w:val="0"/>
      <w:marRight w:val="0"/>
      <w:marTop w:val="0"/>
      <w:marBottom w:val="0"/>
      <w:divBdr>
        <w:top w:val="none" w:sz="0" w:space="0" w:color="auto"/>
        <w:left w:val="none" w:sz="0" w:space="0" w:color="auto"/>
        <w:bottom w:val="none" w:sz="0" w:space="0" w:color="auto"/>
        <w:right w:val="none" w:sz="0" w:space="0" w:color="auto"/>
      </w:divBdr>
    </w:div>
    <w:div w:id="65881759">
      <w:bodyDiv w:val="1"/>
      <w:marLeft w:val="0"/>
      <w:marRight w:val="0"/>
      <w:marTop w:val="0"/>
      <w:marBottom w:val="0"/>
      <w:divBdr>
        <w:top w:val="none" w:sz="0" w:space="0" w:color="auto"/>
        <w:left w:val="none" w:sz="0" w:space="0" w:color="auto"/>
        <w:bottom w:val="none" w:sz="0" w:space="0" w:color="auto"/>
        <w:right w:val="none" w:sz="0" w:space="0" w:color="auto"/>
      </w:divBdr>
    </w:div>
    <w:div w:id="177891885">
      <w:bodyDiv w:val="1"/>
      <w:marLeft w:val="0"/>
      <w:marRight w:val="0"/>
      <w:marTop w:val="0"/>
      <w:marBottom w:val="0"/>
      <w:divBdr>
        <w:top w:val="none" w:sz="0" w:space="0" w:color="auto"/>
        <w:left w:val="none" w:sz="0" w:space="0" w:color="auto"/>
        <w:bottom w:val="none" w:sz="0" w:space="0" w:color="auto"/>
        <w:right w:val="none" w:sz="0" w:space="0" w:color="auto"/>
      </w:divBdr>
    </w:div>
    <w:div w:id="240143755">
      <w:bodyDiv w:val="1"/>
      <w:marLeft w:val="0"/>
      <w:marRight w:val="0"/>
      <w:marTop w:val="0"/>
      <w:marBottom w:val="0"/>
      <w:divBdr>
        <w:top w:val="none" w:sz="0" w:space="0" w:color="auto"/>
        <w:left w:val="none" w:sz="0" w:space="0" w:color="auto"/>
        <w:bottom w:val="none" w:sz="0" w:space="0" w:color="auto"/>
        <w:right w:val="none" w:sz="0" w:space="0" w:color="auto"/>
      </w:divBdr>
    </w:div>
    <w:div w:id="350954097">
      <w:bodyDiv w:val="1"/>
      <w:marLeft w:val="0"/>
      <w:marRight w:val="0"/>
      <w:marTop w:val="0"/>
      <w:marBottom w:val="0"/>
      <w:divBdr>
        <w:top w:val="none" w:sz="0" w:space="0" w:color="auto"/>
        <w:left w:val="none" w:sz="0" w:space="0" w:color="auto"/>
        <w:bottom w:val="none" w:sz="0" w:space="0" w:color="auto"/>
        <w:right w:val="none" w:sz="0" w:space="0" w:color="auto"/>
      </w:divBdr>
    </w:div>
    <w:div w:id="464278828">
      <w:bodyDiv w:val="1"/>
      <w:marLeft w:val="0"/>
      <w:marRight w:val="0"/>
      <w:marTop w:val="0"/>
      <w:marBottom w:val="0"/>
      <w:divBdr>
        <w:top w:val="none" w:sz="0" w:space="0" w:color="auto"/>
        <w:left w:val="none" w:sz="0" w:space="0" w:color="auto"/>
        <w:bottom w:val="none" w:sz="0" w:space="0" w:color="auto"/>
        <w:right w:val="none" w:sz="0" w:space="0" w:color="auto"/>
      </w:divBdr>
    </w:div>
    <w:div w:id="847671006">
      <w:bodyDiv w:val="1"/>
      <w:marLeft w:val="0"/>
      <w:marRight w:val="0"/>
      <w:marTop w:val="0"/>
      <w:marBottom w:val="0"/>
      <w:divBdr>
        <w:top w:val="none" w:sz="0" w:space="0" w:color="auto"/>
        <w:left w:val="none" w:sz="0" w:space="0" w:color="auto"/>
        <w:bottom w:val="none" w:sz="0" w:space="0" w:color="auto"/>
        <w:right w:val="none" w:sz="0" w:space="0" w:color="auto"/>
      </w:divBdr>
    </w:div>
    <w:div w:id="901793894">
      <w:bodyDiv w:val="1"/>
      <w:marLeft w:val="0"/>
      <w:marRight w:val="0"/>
      <w:marTop w:val="0"/>
      <w:marBottom w:val="0"/>
      <w:divBdr>
        <w:top w:val="none" w:sz="0" w:space="0" w:color="auto"/>
        <w:left w:val="none" w:sz="0" w:space="0" w:color="auto"/>
        <w:bottom w:val="none" w:sz="0" w:space="0" w:color="auto"/>
        <w:right w:val="none" w:sz="0" w:space="0" w:color="auto"/>
      </w:divBdr>
    </w:div>
    <w:div w:id="1480533678">
      <w:bodyDiv w:val="1"/>
      <w:marLeft w:val="0"/>
      <w:marRight w:val="0"/>
      <w:marTop w:val="0"/>
      <w:marBottom w:val="0"/>
      <w:divBdr>
        <w:top w:val="none" w:sz="0" w:space="0" w:color="auto"/>
        <w:left w:val="none" w:sz="0" w:space="0" w:color="auto"/>
        <w:bottom w:val="none" w:sz="0" w:space="0" w:color="auto"/>
        <w:right w:val="none" w:sz="0" w:space="0" w:color="auto"/>
      </w:divBdr>
    </w:div>
    <w:div w:id="1491411894">
      <w:bodyDiv w:val="1"/>
      <w:marLeft w:val="0"/>
      <w:marRight w:val="0"/>
      <w:marTop w:val="0"/>
      <w:marBottom w:val="0"/>
      <w:divBdr>
        <w:top w:val="none" w:sz="0" w:space="0" w:color="auto"/>
        <w:left w:val="none" w:sz="0" w:space="0" w:color="auto"/>
        <w:bottom w:val="none" w:sz="0" w:space="0" w:color="auto"/>
        <w:right w:val="none" w:sz="0" w:space="0" w:color="auto"/>
      </w:divBdr>
    </w:div>
    <w:div w:id="1506627941">
      <w:bodyDiv w:val="1"/>
      <w:marLeft w:val="0"/>
      <w:marRight w:val="0"/>
      <w:marTop w:val="0"/>
      <w:marBottom w:val="0"/>
      <w:divBdr>
        <w:top w:val="none" w:sz="0" w:space="0" w:color="auto"/>
        <w:left w:val="none" w:sz="0" w:space="0" w:color="auto"/>
        <w:bottom w:val="none" w:sz="0" w:space="0" w:color="auto"/>
        <w:right w:val="none" w:sz="0" w:space="0" w:color="auto"/>
      </w:divBdr>
    </w:div>
    <w:div w:id="1614283734">
      <w:bodyDiv w:val="1"/>
      <w:marLeft w:val="0"/>
      <w:marRight w:val="0"/>
      <w:marTop w:val="0"/>
      <w:marBottom w:val="0"/>
      <w:divBdr>
        <w:top w:val="none" w:sz="0" w:space="0" w:color="auto"/>
        <w:left w:val="none" w:sz="0" w:space="0" w:color="auto"/>
        <w:bottom w:val="none" w:sz="0" w:space="0" w:color="auto"/>
        <w:right w:val="none" w:sz="0" w:space="0" w:color="auto"/>
      </w:divBdr>
    </w:div>
    <w:div w:id="1724022601">
      <w:bodyDiv w:val="1"/>
      <w:marLeft w:val="0"/>
      <w:marRight w:val="0"/>
      <w:marTop w:val="0"/>
      <w:marBottom w:val="0"/>
      <w:divBdr>
        <w:top w:val="none" w:sz="0" w:space="0" w:color="auto"/>
        <w:left w:val="none" w:sz="0" w:space="0" w:color="auto"/>
        <w:bottom w:val="none" w:sz="0" w:space="0" w:color="auto"/>
        <w:right w:val="none" w:sz="0" w:space="0" w:color="auto"/>
      </w:divBdr>
    </w:div>
    <w:div w:id="1793553767">
      <w:bodyDiv w:val="1"/>
      <w:marLeft w:val="0"/>
      <w:marRight w:val="0"/>
      <w:marTop w:val="0"/>
      <w:marBottom w:val="0"/>
      <w:divBdr>
        <w:top w:val="none" w:sz="0" w:space="0" w:color="auto"/>
        <w:left w:val="none" w:sz="0" w:space="0" w:color="auto"/>
        <w:bottom w:val="none" w:sz="0" w:space="0" w:color="auto"/>
        <w:right w:val="none" w:sz="0" w:space="0" w:color="auto"/>
      </w:divBdr>
    </w:div>
    <w:div w:id="210837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Buc14</b:Tag>
    <b:SourceType>Book</b:SourceType>
    <b:Guid>{5B8C6AB9-9EE3-4881-AFAF-331FAFA4EEE0}</b:Guid>
    <b:Title>GNED 500 global citizenship : from social analysis to social action</b:Title>
    <b:Year>2014</b:Year>
    <b:Author>
      <b:Author>
        <b:NameList>
          <b:Person>
            <b:Last>Bucher</b:Last>
            <b:First>Richard</b:First>
            <b:Middle>D.</b:Middle>
          </b:Person>
        </b:NameList>
      </b:Author>
    </b:Author>
    <b:RefOrder>6</b:RefOrder>
  </b:Source>
  <b:Source>
    <b:Tag>ByA17</b:Tag>
    <b:SourceType>InternetSite</b:SourceType>
    <b:Guid>{F08F5EC6-1EDD-494D-9EFC-E4F8059194E8}</b:Guid>
    <b:Title>COMMENTARY: Canada’s gun laws aren’t saving lives — they’re just making them more complicated</b:Title>
    <b:Year>2017</b:Year>
    <b:Author>
      <b:Author>
        <b:NameList>
          <b:Person>
            <b:Last>Lawton</b:Last>
            <b:First>By</b:First>
            <b:Middle>Andrew</b:Middle>
          </b:Person>
        </b:NameList>
      </b:Author>
    </b:Author>
    <b:InternetSiteTitle>Global NEws</b:InternetSiteTitle>
    <b:URL>https://globalnews.ca/news/3444284/commentary-canadas-gun-laws-arent-saving-lives-theyre-just-making-them-more-complicated/</b:URL>
    <b:RefOrder>7</b:RefOrder>
  </b:Source>
  <b:Source>
    <b:Tag>Iai17</b:Tag>
    <b:SourceType>InternetSite</b:SourceType>
    <b:Guid>{A02529E1-3C19-4F77-881A-27079275F9E7}</b:Guid>
    <b:Author>
      <b:Author>
        <b:NameList>
          <b:Person>
            <b:Last>Overton</b:Last>
            <b:First>Iain</b:First>
          </b:Person>
        </b:NameList>
      </b:Author>
    </b:Author>
    <b:Title>Canada has a gun problem</b:Title>
    <b:InternetSiteTitle>The Globe and Mail Inc.(CA)</b:InternetSiteTitle>
    <b:Year>2017</b:Year>
    <b:URL>https://www.theglobeandmail.com/opinion/why-canada-has-a-gun-problem/article29642837/</b:URL>
    <b:RefOrder>8</b:RefOrder>
  </b:Source>
  <b:Source>
    <b:Tag>Bra17</b:Tag>
    <b:SourceType>Book</b:SourceType>
    <b:Guid>{BEA1DBFF-F076-4877-889A-31C6800A1F96}</b:Guid>
    <b:Title>Brady et al.</b:Title>
    <b:Year>2017</b:Year>
    <b:RefOrder>1</b:RefOrder>
  </b:Source>
  <b:Source>
    <b:Tag>Fle16</b:Tag>
    <b:SourceType>Book</b:SourceType>
    <b:Guid>{901C2626-381A-4C5C-8F65-3C3D2F9E4EFC}</b:Guid>
    <b:Title>Fleming et al.</b:Title>
    <b:Year>2016</b:Year>
    <b:RefOrder>2</b:RefOrder>
  </b:Source>
  <b:Source>
    <b:Tag>Kal161</b:Tag>
    <b:SourceType>Book</b:SourceType>
    <b:Guid>{DC3A0E4B-6508-4ED8-9D2E-8812146DF2D1}</b:Guid>
    <b:Title>Kalesan et al.</b:Title>
    <b:Year>2016</b:Year>
    <b:RefOrder>3</b:RefOrder>
  </b:Source>
  <b:Source>
    <b:Tag>Ste15</b:Tag>
    <b:SourceType>Book</b:SourceType>
    <b:Guid>{974ED074-C4B6-40EE-AD17-E5A1BB352DC8}</b:Guid>
    <b:Title>Stefanone et al.</b:Title>
    <b:Year>2015</b:Year>
    <b:RefOrder>4</b:RefOrder>
  </b:Source>
  <b:Source>
    <b:Tag>Wei16</b:Tag>
    <b:SourceType>Book</b:SourceType>
    <b:Guid>{0C2BD1D8-0B11-4FBF-B037-4DE86FBE4F50}</b:Guid>
    <b:Title>Weinzimmer &amp; Esken</b:Title>
    <b:Year>2016</b:Year>
    <b:RefOrder>5</b:RefOrder>
  </b:Source>
</b:Sources>
</file>

<file path=customXml/itemProps1.xml><?xml version="1.0" encoding="utf-8"?>
<ds:datastoreItem xmlns:ds="http://schemas.openxmlformats.org/officeDocument/2006/customXml" ds:itemID="{D6C34C1D-77C0-4EF3-84E8-AD4DEA3C1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2020-04-09T22:03:00Z</dcterms:created>
  <dcterms:modified xsi:type="dcterms:W3CDTF">2020-04-09T22:03:00Z</dcterms:modified>
</cp:coreProperties>
</file>